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numPr>
          <w:ilvl w:val="0"/>
          <w:numId w:val="1"/>
        </w:numPr>
        <w:tabs>
          <w:tab w:val="left" w:leader="none" w:pos="519"/>
        </w:tabs>
        <w:spacing w:after="0" w:before="140" w:lineRule="auto"/>
        <w:ind w:left="519" w:hanging="405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MAPA DE GERENCIAMENTO DE RISCOS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tabs>
          <w:tab w:val="left" w:leader="none" w:pos="653"/>
        </w:tabs>
        <w:spacing w:before="235" w:line="266" w:lineRule="auto"/>
        <w:ind w:left="114" w:right="131" w:firstLine="0"/>
        <w:jc w:val="both"/>
        <w:rPr>
          <w:b w:val="0"/>
        </w:rPr>
      </w:pPr>
      <w:r w:rsidDel="00000000" w:rsidR="00000000" w:rsidRPr="00000000">
        <w:rPr>
          <w:rtl w:val="0"/>
        </w:rPr>
        <w:t xml:space="preserve">O gerenciamento de riscos permite ações contínuas de planejamento, organização e controle dos recursos relacionados aos riscos que possam comprometer o sucesso da contratação, da execução do objeto e da gestão contratual. Os riscos analisados foram organizados em duas categorias: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4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2"/>
          <w:numId w:val="1"/>
        </w:numPr>
        <w:tabs>
          <w:tab w:val="left" w:leader="none" w:pos="873"/>
        </w:tabs>
        <w:ind w:left="872" w:hanging="759"/>
        <w:jc w:val="both"/>
        <w:rPr>
          <w:rFonts w:ascii="Times New Roman" w:cs="Times New Roman" w:eastAsia="Times New Roman" w:hAnsi="Times New Roman"/>
          <w:b w:val="0"/>
          <w:sz w:val="24"/>
          <w:szCs w:val="24"/>
        </w:rPr>
      </w:pPr>
      <w:r w:rsidDel="00000000" w:rsidR="00000000" w:rsidRPr="00000000">
        <w:rPr>
          <w:rtl w:val="0"/>
        </w:rPr>
        <w:t xml:space="preserve">Riscos que possam comprometer o sucesso do processo de Contratação.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tabs>
          <w:tab w:val="left" w:leader="none" w:pos="815"/>
        </w:tabs>
        <w:ind w:left="814" w:hanging="701"/>
        <w:jc w:val="both"/>
        <w:rPr>
          <w:rFonts w:ascii="Times New Roman" w:cs="Times New Roman" w:eastAsia="Times New Roman" w:hAnsi="Times New Roman"/>
          <w:b w:val="0"/>
          <w:sz w:val="24"/>
          <w:szCs w:val="24"/>
        </w:rPr>
      </w:pPr>
      <w:r w:rsidDel="00000000" w:rsidR="00000000" w:rsidRPr="00000000">
        <w:rPr>
          <w:rtl w:val="0"/>
        </w:rPr>
        <w:t xml:space="preserve">Riscos que possam comprometer o sucesso do processo de Gestão Contratual.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1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tabs>
          <w:tab w:val="left" w:leader="none" w:pos="711"/>
        </w:tabs>
        <w:spacing w:line="266" w:lineRule="auto"/>
        <w:ind w:left="114" w:right="131" w:firstLine="0"/>
        <w:jc w:val="both"/>
        <w:rPr>
          <w:b w:val="0"/>
        </w:rPr>
      </w:pPr>
      <w:r w:rsidDel="00000000" w:rsidR="00000000" w:rsidRPr="00000000">
        <w:rPr>
          <w:rtl w:val="0"/>
        </w:rPr>
        <w:t xml:space="preserve">Para cada risco identificado, define-se: a probabilidade de ocorrência dos eventos, os possíveis danos potenciais, as possíveis ações preventivas e contingências, bem como a identificação de responsáveis por 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tabs>
          <w:tab w:val="left" w:leader="none" w:pos="640"/>
        </w:tabs>
        <w:spacing w:before="94" w:lineRule="auto"/>
        <w:ind w:left="639" w:hanging="526"/>
        <w:jc w:val="both"/>
        <w:rPr/>
      </w:pPr>
      <w:r w:rsidDel="00000000" w:rsidR="00000000" w:rsidRPr="00000000">
        <w:rPr>
          <w:b w:val="1"/>
          <w:rtl w:val="0"/>
        </w:rPr>
        <w:t xml:space="preserve">Descrição dos impactos: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tabs>
          <w:tab w:val="left" w:leader="none" w:pos="879"/>
        </w:tabs>
        <w:spacing w:line="266" w:lineRule="auto"/>
        <w:ind w:left="114" w:right="131" w:firstLine="0"/>
        <w:jc w:val="both"/>
        <w:rPr>
          <w:rFonts w:ascii="Times New Roman" w:cs="Times New Roman" w:eastAsia="Times New Roman" w:hAnsi="Times New Roman"/>
          <w:b w:val="0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Baixo:</w:t>
      </w:r>
      <w:r w:rsidDel="00000000" w:rsidR="00000000" w:rsidRPr="00000000">
        <w:rPr>
          <w:rtl w:val="0"/>
        </w:rPr>
        <w:t xml:space="preserve"> Danos que não comprometem o processo/serviço. Devem ser catalogados nos relatórios pós-contratuais com vistas ao novo planejamento.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5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tabs>
          <w:tab w:val="left" w:leader="none" w:pos="922"/>
        </w:tabs>
        <w:spacing w:line="266" w:lineRule="auto"/>
        <w:ind w:left="114" w:right="131" w:firstLine="0"/>
        <w:jc w:val="both"/>
        <w:rPr>
          <w:rFonts w:ascii="Times New Roman" w:cs="Times New Roman" w:eastAsia="Times New Roman" w:hAnsi="Times New Roman"/>
          <w:b w:val="0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Médio:</w:t>
      </w:r>
      <w:r w:rsidDel="00000000" w:rsidR="00000000" w:rsidRPr="00000000">
        <w:rPr>
          <w:rtl w:val="0"/>
        </w:rPr>
        <w:t xml:space="preserve"> Danos que comprometem parcialmente o processo/serviço, atrasando-o ou interferindo em sua qualidade.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5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tabs>
          <w:tab w:val="left" w:leader="none" w:pos="834"/>
        </w:tabs>
        <w:spacing w:line="266" w:lineRule="auto"/>
        <w:ind w:left="114" w:right="131" w:firstLine="0"/>
        <w:jc w:val="both"/>
        <w:rPr>
          <w:rFonts w:ascii="Times New Roman" w:cs="Times New Roman" w:eastAsia="Times New Roman" w:hAnsi="Times New Roman"/>
          <w:b w:val="0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Alto:</w:t>
      </w:r>
      <w:r w:rsidDel="00000000" w:rsidR="00000000" w:rsidRPr="00000000">
        <w:rPr>
          <w:rtl w:val="0"/>
        </w:rPr>
        <w:t xml:space="preserve"> Danos que comprometem a essência do processo/serviço, impedindo-o de seguir seu curso.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tabs>
          <w:tab w:val="left" w:leader="none" w:pos="709"/>
        </w:tabs>
        <w:spacing w:line="266" w:lineRule="auto"/>
        <w:ind w:left="114" w:right="131" w:firstLine="0"/>
        <w:jc w:val="both"/>
        <w:rPr>
          <w:b w:val="0"/>
        </w:rPr>
      </w:pPr>
      <w:r w:rsidDel="00000000" w:rsidR="00000000" w:rsidRPr="00000000">
        <w:rPr>
          <w:rtl w:val="0"/>
        </w:rPr>
        <w:t xml:space="preserve">A análise quantitativa dos riscos consiste na classificação conforme a relação entre a probabilidade e o impacto, tal classificação resultará no nível do risco e direciona as ações relacionadas aos riscos durante a fase de planejamento e gestão do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709"/>
        </w:tabs>
        <w:spacing w:line="266" w:lineRule="auto"/>
        <w:ind w:left="114" w:right="131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tabs>
          <w:tab w:val="left" w:leader="none" w:pos="650"/>
        </w:tabs>
        <w:spacing w:before="1" w:line="266" w:lineRule="auto"/>
        <w:ind w:left="114" w:right="131" w:firstLine="0"/>
        <w:jc w:val="both"/>
        <w:rPr>
          <w:b w:val="0"/>
        </w:rPr>
      </w:pPr>
      <w:r w:rsidDel="00000000" w:rsidR="00000000" w:rsidRPr="00000000">
        <w:rPr>
          <w:rtl w:val="0"/>
        </w:rPr>
        <w:t xml:space="preserve">Nos casos de riscos classificados como médio e alto, serão adotadas as medidas preventivas previstas.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2.0" w:type="dxa"/>
        <w:jc w:val="left"/>
        <w:tblInd w:w="-55.0" w:type="dxa"/>
        <w:tblLayout w:type="fixed"/>
        <w:tblLook w:val="0000"/>
      </w:tblPr>
      <w:tblGrid>
        <w:gridCol w:w="9922"/>
        <w:tblGridChange w:id="0">
          <w:tblGrid>
            <w:gridCol w:w="9922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shd w:fill="0000ff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MAPA DE RISCOS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22.0" w:type="dxa"/>
        <w:jc w:val="left"/>
        <w:tblInd w:w="-55.0" w:type="dxa"/>
        <w:tblLayout w:type="fixed"/>
        <w:tblLook w:val="0000"/>
      </w:tblPr>
      <w:tblGrid>
        <w:gridCol w:w="1530"/>
        <w:gridCol w:w="8392"/>
        <w:tblGridChange w:id="0">
          <w:tblGrid>
            <w:gridCol w:w="1530"/>
            <w:gridCol w:w="8392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shd w:fill="0000ff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Dados do Processo: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>
            <w:tcBorders>
              <w:left w:color="0000ff" w:space="0" w:sz="4" w:val="single"/>
              <w:bottom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1"/>
              <w:spacing w:after="240" w:line="240" w:lineRule="auto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Aquisição e Instalação de Câmeras de Vigilância para as salas de aula do CMEIS do município de Bandeirantes.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22.0" w:type="dxa"/>
        <w:jc w:val="left"/>
        <w:tblInd w:w="-55.0" w:type="dxa"/>
        <w:tblLayout w:type="fixed"/>
        <w:tblLook w:val="0000"/>
      </w:tblPr>
      <w:tblGrid>
        <w:gridCol w:w="9922"/>
        <w:tblGridChange w:id="0">
          <w:tblGrid>
            <w:gridCol w:w="9922"/>
          </w:tblGrid>
        </w:tblGridChange>
      </w:tblGrid>
      <w:tr>
        <w:trPr>
          <w:cantSplit w:val="0"/>
          <w:tblHeader w:val="0"/>
        </w:trPr>
        <w:tc>
          <w:tcPr>
            <w:shd w:fill="0000ff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Fase de Análise: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.4560546875" w:hRule="atLeast"/>
          <w:tblHeader w:val="0"/>
        </w:trPr>
        <w:tc>
          <w:tcPr>
            <w:shd w:fill="ffffff" w:val="clear"/>
            <w:tcMar>
              <w:top w:w="55.0" w:type="dxa"/>
              <w:left w:w="55.0" w:type="dxa"/>
              <w:bottom w:w="55.0" w:type="dxa"/>
              <w:right w:w="55.0" w:type="dxa"/>
            </w:tcMar>
          </w:tcPr>
          <w:p w:rsidR="00000000" w:rsidDel="00000000" w:rsidP="00000000" w:rsidRDefault="00000000" w:rsidRPr="00000000" w14:paraId="0000002D">
            <w:pPr>
              <w:ind w:left="22" w:firstLine="0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PLANEJAMENTO DA CONTRATAÇÃO, SELEÇÃO DO FORNECEDOR E GESTÃO DO CONTRATO.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22.0" w:type="dxa"/>
        <w:jc w:val="left"/>
        <w:tblInd w:w="-55.0" w:type="dxa"/>
        <w:tblLayout w:type="fixed"/>
        <w:tblLook w:val="0000"/>
      </w:tblPr>
      <w:tblGrid>
        <w:gridCol w:w="2207"/>
        <w:gridCol w:w="175"/>
        <w:gridCol w:w="342"/>
        <w:gridCol w:w="1983"/>
        <w:gridCol w:w="334"/>
        <w:gridCol w:w="2158"/>
        <w:gridCol w:w="342"/>
        <w:gridCol w:w="2381"/>
        <w:tblGridChange w:id="0">
          <w:tblGrid>
            <w:gridCol w:w="2207"/>
            <w:gridCol w:w="175"/>
            <w:gridCol w:w="342"/>
            <w:gridCol w:w="1983"/>
            <w:gridCol w:w="334"/>
            <w:gridCol w:w="2158"/>
            <w:gridCol w:w="342"/>
            <w:gridCol w:w="238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shd w:fill="00ffff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Risco 0</w:t>
            </w:r>
            <w:r w:rsidDel="00000000" w:rsidR="00000000" w:rsidRPr="00000000">
              <w:rPr>
                <w:b w:val="1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31">
            <w:pPr>
              <w:ind w:left="0" w:right="1409" w:firstLine="0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Contratada se Recusar a Executar a Objeto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Probabilidade: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Baixa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Média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Alta</w:t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Impacto: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Baixo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Médio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Alto</w:t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Dano(s):  </w:t>
            </w:r>
            <w:r w:rsidDel="00000000" w:rsidR="00000000" w:rsidRPr="00000000">
              <w:rPr>
                <w:rtl w:val="0"/>
              </w:rPr>
              <w:t xml:space="preserve">Não concluir a contratação tendo que republicar o edital e abrir  novo prazo para a realização do objeto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ff" w:space="0" w:sz="4" w:val="single"/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Ação(ões) Preventiva(s): </w:t>
            </w:r>
            <w:r w:rsidDel="00000000" w:rsidR="00000000" w:rsidRPr="00000000">
              <w:rPr>
                <w:rtl w:val="0"/>
              </w:rPr>
              <w:t xml:space="preserve">Definir punição no edital para empresa adjudicada que não assinar o contrato dentro do prazo estipulado.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Responsável: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line="266" w:lineRule="auto"/>
              <w:ind w:left="2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Divisão de Licitações, Compras e Contratos.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left w:color="0000ff" w:space="0" w:sz="4" w:val="single"/>
              <w:bottom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ff" w:space="0" w:sz="4" w:val="single"/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Ação(ões) de Contingência: </w:t>
            </w:r>
            <w:r w:rsidDel="00000000" w:rsidR="00000000" w:rsidRPr="00000000">
              <w:rPr>
                <w:rtl w:val="0"/>
              </w:rPr>
              <w:t xml:space="preserve">Adjudicar novo fornecedor ou promover nova contratação.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Responsável: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line="266" w:lineRule="auto"/>
              <w:ind w:left="2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Divisão de Licitações, Compras e Contratos.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left w:color="0000ff" w:space="0" w:sz="4" w:val="single"/>
              <w:bottom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22.0" w:type="dxa"/>
        <w:jc w:val="left"/>
        <w:tblInd w:w="-55.0" w:type="dxa"/>
        <w:tblLayout w:type="fixed"/>
        <w:tblLook w:val="0000"/>
      </w:tblPr>
      <w:tblGrid>
        <w:gridCol w:w="2207"/>
        <w:gridCol w:w="175"/>
        <w:gridCol w:w="342"/>
        <w:gridCol w:w="1983"/>
        <w:gridCol w:w="334"/>
        <w:gridCol w:w="2158"/>
        <w:gridCol w:w="342"/>
        <w:gridCol w:w="2381"/>
        <w:tblGridChange w:id="0">
          <w:tblGrid>
            <w:gridCol w:w="2207"/>
            <w:gridCol w:w="175"/>
            <w:gridCol w:w="342"/>
            <w:gridCol w:w="1983"/>
            <w:gridCol w:w="334"/>
            <w:gridCol w:w="2158"/>
            <w:gridCol w:w="342"/>
            <w:gridCol w:w="2381"/>
          </w:tblGrid>
        </w:tblGridChange>
      </w:tblGrid>
      <w:tr>
        <w:trPr>
          <w:cantSplit w:val="0"/>
          <w:trHeight w:val="251.953125" w:hRule="atLeast"/>
          <w:tblHeader w:val="0"/>
        </w:trPr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shd w:fill="00ffff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Risco 0</w:t>
            </w:r>
            <w:r w:rsidDel="00000000" w:rsidR="00000000" w:rsidRPr="00000000">
              <w:rPr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94">
            <w:pPr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Incapacidade da Empresa Vencedora em Executar o Objeto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Probabilidade: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Baixa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Média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Alta</w:t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Impacto: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Baixo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Médio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Alto</w:t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Dano(s):  </w:t>
            </w:r>
            <w:r w:rsidDel="00000000" w:rsidR="00000000" w:rsidRPr="00000000">
              <w:rPr>
                <w:rtl w:val="0"/>
              </w:rPr>
              <w:t xml:space="preserve">Atraso na prestação do serviço.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ff" w:space="0" w:sz="4" w:val="single"/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Ação(ões) Preventiva(s): </w:t>
            </w:r>
            <w:r w:rsidDel="00000000" w:rsidR="00000000" w:rsidRPr="00000000">
              <w:rPr>
                <w:rtl w:val="0"/>
              </w:rPr>
              <w:t xml:space="preserve">Estabelecer sanções e os requisitos de qualidade que sejam condizentes com a importância dos serviços a serem prestados. Colocar regra no Edital que, em caso de inexecução parcial ou total do contrato, a segunda colocada poderá ser habilitada. Exigir o nível máximo de garantia contratual permitido em lei com vistas a assegurar o compromisso da empresa na prestação adequada dos serviços.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Responsável: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spacing w:line="266" w:lineRule="auto"/>
              <w:ind w:left="2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Divisão de Licitações, Compras e Contratos.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left w:color="0000ff" w:space="0" w:sz="4" w:val="single"/>
              <w:bottom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ff" w:space="0" w:sz="4" w:val="single"/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Ação(ões) de Contingência: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spacing w:line="266" w:lineRule="auto"/>
              <w:ind w:left="22" w:right="125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Acompanhar com rigor, seguindo as descrições do objeto, os níveis esperados de qualidade da prestação do serviço e respectivas adequações de pagamento. Gestão/Fiscalização do contrato com aplicação de sanções previstas quando ocorrer alguma falha contratual e, em último caso, cancelar contrato e adjudicar novo fornecedor ou promover nova contratação.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Responsável: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ind w:left="21" w:firstLine="0"/>
              <w:rPr/>
            </w:pPr>
            <w:r w:rsidDel="00000000" w:rsidR="00000000" w:rsidRPr="00000000">
              <w:rPr>
                <w:rtl w:val="0"/>
              </w:rPr>
              <w:t xml:space="preserve">Divisão de Licitações</w:t>
            </w:r>
          </w:p>
          <w:p w:rsidR="00000000" w:rsidDel="00000000" w:rsidP="00000000" w:rsidRDefault="00000000" w:rsidRPr="00000000" w14:paraId="000000EE">
            <w:pPr>
              <w:ind w:left="21" w:firstLine="0"/>
              <w:rPr/>
            </w:pPr>
            <w:r w:rsidDel="00000000" w:rsidR="00000000" w:rsidRPr="00000000">
              <w:rPr>
                <w:rtl w:val="0"/>
              </w:rPr>
              <w:t xml:space="preserve">Fiscal de Contrato</w:t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left w:color="0000ff" w:space="0" w:sz="4" w:val="single"/>
              <w:bottom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975.0" w:type="dxa"/>
        <w:jc w:val="left"/>
        <w:tblInd w:w="-55.0" w:type="dxa"/>
        <w:tblLayout w:type="fixed"/>
        <w:tblLook w:val="0000"/>
      </w:tblPr>
      <w:tblGrid>
        <w:gridCol w:w="2205"/>
        <w:gridCol w:w="180"/>
        <w:gridCol w:w="345"/>
        <w:gridCol w:w="1980"/>
        <w:gridCol w:w="330"/>
        <w:gridCol w:w="2160"/>
        <w:gridCol w:w="345"/>
        <w:gridCol w:w="2430"/>
        <w:tblGridChange w:id="0">
          <w:tblGrid>
            <w:gridCol w:w="2205"/>
            <w:gridCol w:w="180"/>
            <w:gridCol w:w="345"/>
            <w:gridCol w:w="1980"/>
            <w:gridCol w:w="330"/>
            <w:gridCol w:w="2160"/>
            <w:gridCol w:w="345"/>
            <w:gridCol w:w="24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shd w:fill="00ffff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Risco 0</w:t>
            </w:r>
            <w:r w:rsidDel="00000000" w:rsidR="00000000" w:rsidRPr="00000000">
              <w:rPr>
                <w:b w:val="1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0FA">
            <w:pPr>
              <w:ind w:left="0" w:right="1409" w:firstLine="0"/>
              <w:rPr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Falência da Empresa Vencedora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Probabilidade: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Baixa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Média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Alta</w:t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Impacto: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Baixo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Médio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Alto</w:t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29">
            <w:pPr>
              <w:ind w:left="259" w:right="712" w:firstLine="0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Dano(s): </w:t>
            </w:r>
            <w:r w:rsidDel="00000000" w:rsidR="00000000" w:rsidRPr="00000000">
              <w:rPr>
                <w:rtl w:val="0"/>
              </w:rPr>
              <w:t xml:space="preserve">Atraso nos serviços.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" w:hRule="atLeast"/>
          <w:tblHeader w:val="0"/>
        </w:trPr>
        <w:tc>
          <w:tcPr>
            <w:gridSpan w:val="8"/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ff" w:space="0" w:sz="4" w:val="single"/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39">
            <w:pPr>
              <w:tabs>
                <w:tab w:val="left" w:leader="none" w:pos="6705"/>
              </w:tabs>
              <w:ind w:left="259" w:right="712" w:firstLine="0"/>
              <w:jc w:val="both"/>
              <w:rPr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Ação(ões) Preventiva(s</w:t>
            </w:r>
            <w:r w:rsidDel="00000000" w:rsidR="00000000" w:rsidRPr="00000000">
              <w:rPr>
                <w:vertAlign w:val="baseline"/>
                <w:rtl w:val="0"/>
              </w:rPr>
              <w:t xml:space="preserve">): </w:t>
            </w:r>
            <w:r w:rsidDel="00000000" w:rsidR="00000000" w:rsidRPr="00000000">
              <w:rPr>
                <w:rtl w:val="0"/>
              </w:rPr>
              <w:t xml:space="preserve">Exigir requisitos de habilitação relativos à qualificação econômica – financeira.</w:t>
            </w:r>
          </w:p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spacing w:before="7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705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Responsável: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spacing w:before="7" w:lineRule="auto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Divisão de Licitações, Compras e Contratos.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2.9296875" w:hRule="atLeast"/>
          <w:tblHeader w:val="0"/>
        </w:trPr>
        <w:tc>
          <w:tcPr>
            <w:gridSpan w:val="7"/>
            <w:tcBorders>
              <w:top w:color="0000ff" w:space="0" w:sz="4" w:val="single"/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Ação(ões) de Contingência: </w:t>
            </w:r>
            <w:r w:rsidDel="00000000" w:rsidR="00000000" w:rsidRPr="00000000">
              <w:rPr>
                <w:rtl w:val="0"/>
              </w:rPr>
              <w:t xml:space="preserve">Adjudicar</w:t>
              <w:tab/>
              <w:t xml:space="preserve">novo</w:t>
              <w:tab/>
              <w:t xml:space="preserve">fornecedor</w:t>
              <w:tab/>
              <w:t xml:space="preserve">ou promover nova contratação.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Responsável: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Divisão de Licitações, Compras e Contratos.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.9765625" w:hRule="atLeast"/>
          <w:tblHeader w:val="0"/>
        </w:trPr>
        <w:tc>
          <w:tcPr>
            <w:gridSpan w:val="7"/>
            <w:tcBorders>
              <w:left w:color="0000ff" w:space="0" w:sz="4" w:val="single"/>
              <w:bottom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975.0" w:type="dxa"/>
        <w:jc w:val="left"/>
        <w:tblInd w:w="-70.0" w:type="dxa"/>
        <w:tblLayout w:type="fixed"/>
        <w:tblLook w:val="0000"/>
      </w:tblPr>
      <w:tblGrid>
        <w:gridCol w:w="2220"/>
        <w:gridCol w:w="180"/>
        <w:gridCol w:w="345"/>
        <w:gridCol w:w="1980"/>
        <w:gridCol w:w="330"/>
        <w:gridCol w:w="2160"/>
        <w:gridCol w:w="345"/>
        <w:gridCol w:w="2415"/>
        <w:tblGridChange w:id="0">
          <w:tblGrid>
            <w:gridCol w:w="2220"/>
            <w:gridCol w:w="180"/>
            <w:gridCol w:w="345"/>
            <w:gridCol w:w="1980"/>
            <w:gridCol w:w="330"/>
            <w:gridCol w:w="2160"/>
            <w:gridCol w:w="345"/>
            <w:gridCol w:w="24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shd w:fill="00ffff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Risco 0</w:t>
            </w:r>
            <w:r w:rsidDel="00000000" w:rsidR="00000000" w:rsidRPr="00000000">
              <w:rPr>
                <w:b w:val="1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5C">
            <w:pPr>
              <w:spacing w:line="266" w:lineRule="auto"/>
              <w:ind w:left="0" w:right="619" w:firstLine="0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Fornecimento de Produtos e Serviços Incompletos ou Sem Qualidade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Probabilidade: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Baixa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Média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Alta</w:t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Impacto: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Baixo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Médio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Alto</w:t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Dano(s):  </w:t>
            </w:r>
            <w:r w:rsidDel="00000000" w:rsidR="00000000" w:rsidRPr="00000000">
              <w:rPr>
                <w:rtl w:val="0"/>
              </w:rPr>
              <w:t xml:space="preserve">Prejuízo financeiro e risco à qualidade do produto e serviço apresentado, comprometendo o objetivo da contratação.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.9765625" w:hRule="atLeast"/>
          <w:tblHeader w:val="0"/>
        </w:trPr>
        <w:tc>
          <w:tcPr>
            <w:gridSpan w:val="8"/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ff" w:space="0" w:sz="4" w:val="single"/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Ação(ões) Preventiva(s):</w:t>
            </w:r>
            <w:r w:rsidDel="00000000" w:rsidR="00000000" w:rsidRPr="00000000">
              <w:rPr>
                <w:rtl w:val="0"/>
              </w:rPr>
              <w:t xml:space="preserve">Analisar criteriosamente cada produto entregue.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Responsável: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ind w:left="0" w:firstLine="0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Fiscal de Contrato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left w:color="0000ff" w:space="0" w:sz="4" w:val="single"/>
              <w:bottom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ff" w:space="0" w:sz="4" w:val="single"/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Ação(ões) de Contingência: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  <w:t xml:space="preserve">evolver e exigir adequação do produto apresentado de forma inadequada ou sem a qualidade esperada. Aplicar sanções.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Responsável: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spacing w:before="7" w:lineRule="auto"/>
              <w:jc w:val="left"/>
              <w:rPr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Divisão de Licitações, Fiscal de Contrato.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left w:color="0000ff" w:space="0" w:sz="4" w:val="single"/>
              <w:bottom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D">
      <w:pPr>
        <w:spacing w:after="57" w:lineRule="auto"/>
        <w:rPr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975.0" w:type="dxa"/>
        <w:jc w:val="left"/>
        <w:tblInd w:w="-70.0" w:type="dxa"/>
        <w:tblLayout w:type="fixed"/>
        <w:tblLook w:val="0000"/>
      </w:tblPr>
      <w:tblGrid>
        <w:gridCol w:w="2220"/>
        <w:gridCol w:w="180"/>
        <w:gridCol w:w="345"/>
        <w:gridCol w:w="1980"/>
        <w:gridCol w:w="330"/>
        <w:gridCol w:w="2160"/>
        <w:gridCol w:w="345"/>
        <w:gridCol w:w="2415"/>
        <w:tblGridChange w:id="0">
          <w:tblGrid>
            <w:gridCol w:w="2220"/>
            <w:gridCol w:w="180"/>
            <w:gridCol w:w="345"/>
            <w:gridCol w:w="1980"/>
            <w:gridCol w:w="330"/>
            <w:gridCol w:w="2160"/>
            <w:gridCol w:w="345"/>
            <w:gridCol w:w="24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shd w:fill="00ffff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BE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Risco 05: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BF">
            <w:pPr>
              <w:spacing w:line="266" w:lineRule="auto"/>
              <w:ind w:right="619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Prorrogação de prazo injustificada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C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C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Probabilidade: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C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D1">
            <w:pPr>
              <w:rPr/>
            </w:pPr>
            <w:r w:rsidDel="00000000" w:rsidR="00000000" w:rsidRPr="00000000">
              <w:rPr>
                <w:rtl w:val="0"/>
              </w:rPr>
              <w:t xml:space="preserve">Baixa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D3">
            <w:pPr>
              <w:rPr/>
            </w:pPr>
            <w:r w:rsidDel="00000000" w:rsidR="00000000" w:rsidRPr="00000000">
              <w:rPr>
                <w:rtl w:val="0"/>
              </w:rPr>
              <w:t xml:space="preserve">Média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D5">
            <w:pPr>
              <w:rPr/>
            </w:pPr>
            <w:r w:rsidDel="00000000" w:rsidR="00000000" w:rsidRPr="00000000">
              <w:rPr>
                <w:rtl w:val="0"/>
              </w:rPr>
              <w:t xml:space="preserve">Alta</w:t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D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D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Impacto: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D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E1">
            <w:pPr>
              <w:rPr/>
            </w:pPr>
            <w:r w:rsidDel="00000000" w:rsidR="00000000" w:rsidRPr="00000000">
              <w:rPr>
                <w:rtl w:val="0"/>
              </w:rPr>
              <w:t xml:space="preserve">Baixo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E3">
            <w:pPr>
              <w:rPr/>
            </w:pPr>
            <w:r w:rsidDel="00000000" w:rsidR="00000000" w:rsidRPr="00000000">
              <w:rPr>
                <w:rtl w:val="0"/>
              </w:rPr>
              <w:t xml:space="preserve">Médio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E5">
            <w:pPr>
              <w:rPr/>
            </w:pPr>
            <w:r w:rsidDel="00000000" w:rsidR="00000000" w:rsidRPr="00000000">
              <w:rPr>
                <w:rtl w:val="0"/>
              </w:rPr>
              <w:t xml:space="preserve">Alto</w:t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E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E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Dano(s):  </w:t>
            </w:r>
            <w:r w:rsidDel="00000000" w:rsidR="00000000" w:rsidRPr="00000000">
              <w:rPr>
                <w:rtl w:val="0"/>
              </w:rPr>
              <w:t xml:space="preserve">Atraso na execução dos serviços.</w:t>
            </w:r>
          </w:p>
        </w:tc>
      </w:tr>
      <w:tr>
        <w:trPr>
          <w:cantSplit w:val="0"/>
          <w:trHeight w:val="350.9765625" w:hRule="atLeast"/>
          <w:tblHeader w:val="0"/>
        </w:trPr>
        <w:tc>
          <w:tcPr>
            <w:gridSpan w:val="8"/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F6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2.9296875" w:hRule="atLeast"/>
          <w:tblHeader w:val="0"/>
        </w:trPr>
        <w:tc>
          <w:tcPr>
            <w:gridSpan w:val="7"/>
            <w:tcBorders>
              <w:top w:color="0000ff" w:space="0" w:sz="4" w:val="single"/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1F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Ação(ões) Preventiva(s):</w:t>
            </w:r>
            <w:r w:rsidDel="00000000" w:rsidR="00000000" w:rsidRPr="00000000">
              <w:rPr>
                <w:rtl w:val="0"/>
              </w:rPr>
              <w:t xml:space="preserve">Adotar procedimentos de controle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20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Responsável: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rPr/>
            </w:pPr>
            <w:r w:rsidDel="00000000" w:rsidR="00000000" w:rsidRPr="00000000">
              <w:rPr>
                <w:rtl w:val="0"/>
              </w:rPr>
              <w:t xml:space="preserve">Gestor de Contrato/Fiscal de Contrato</w:t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left w:color="0000ff" w:space="0" w:sz="4" w:val="single"/>
              <w:bottom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207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2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ff" w:space="0" w:sz="4" w:val="single"/>
              <w:lef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20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Ação(ões) de Contingência: </w:t>
            </w:r>
            <w:r w:rsidDel="00000000" w:rsidR="00000000" w:rsidRPr="00000000">
              <w:rPr>
                <w:rtl w:val="0"/>
              </w:rPr>
              <w:t xml:space="preserve">Apresentar justificativa fundamentada; Imputar penalidades contratuais.</w:t>
            </w:r>
          </w:p>
        </w:tc>
        <w:tc>
          <w:tcPr>
            <w:tcBorders>
              <w:top w:color="0000ff" w:space="0" w:sz="4" w:val="single"/>
              <w:left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216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Responsável: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spacing w:before="7" w:lineRule="auto"/>
              <w:rPr/>
            </w:pPr>
            <w:r w:rsidDel="00000000" w:rsidR="00000000" w:rsidRPr="00000000">
              <w:rPr>
                <w:rtl w:val="0"/>
              </w:rPr>
              <w:t xml:space="preserve">Divisão de Licitações, Fiscal de Contrato.</w:t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left w:color="0000ff" w:space="0" w:sz="4" w:val="single"/>
              <w:bottom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218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2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0">
      <w:pPr>
        <w:spacing w:after="57" w:lineRule="auto"/>
        <w:rPr/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9"/>
            <w:tblW w:w="9975.0" w:type="dxa"/>
            <w:jc w:val="left"/>
            <w:tblInd w:w="-70.0" w:type="dxa"/>
            <w:tblLayout w:type="fixed"/>
            <w:tblLook w:val="0000"/>
          </w:tblPr>
          <w:tblGrid>
            <w:gridCol w:w="2220"/>
            <w:gridCol w:w="180"/>
            <w:gridCol w:w="345"/>
            <w:gridCol w:w="1980"/>
            <w:gridCol w:w="330"/>
            <w:gridCol w:w="2160"/>
            <w:gridCol w:w="345"/>
            <w:gridCol w:w="2415"/>
            <w:tblGridChange w:id="0">
              <w:tblGrid>
                <w:gridCol w:w="2220"/>
                <w:gridCol w:w="180"/>
                <w:gridCol w:w="345"/>
                <w:gridCol w:w="1980"/>
                <w:gridCol w:w="330"/>
                <w:gridCol w:w="2160"/>
                <w:gridCol w:w="345"/>
                <w:gridCol w:w="241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shd w:fill="00ffff" w:val="clear"/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21">
                <w:pPr>
                  <w:jc w:val="both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Risco 06: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22">
                <w:pPr>
                  <w:spacing w:line="266" w:lineRule="auto"/>
                  <w:ind w:right="619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Não execução ou má execução do serviço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29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31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Probabilidade: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3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33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34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Baixa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35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X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36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Média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37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38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Alta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39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41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Impacto: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42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43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44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Baixo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45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46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Médio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47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X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48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Alto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49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top w:color="0000ff" w:space="0" w:sz="4" w:val="single"/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51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Dano(s):  I</w:t>
                </w:r>
                <w:r w:rsidDel="00000000" w:rsidR="00000000" w:rsidRPr="00000000">
                  <w:rPr>
                    <w:rtl w:val="0"/>
                  </w:rPr>
                  <w:t xml:space="preserve">mpactará a continuidade e funcionamento do serviço público.</w:t>
                </w:r>
              </w:p>
            </w:tc>
          </w:tr>
          <w:tr>
            <w:trPr>
              <w:cantSplit w:val="0"/>
              <w:trHeight w:val="350.9765625" w:hRule="atLeast"/>
              <w:tblHeader w:val="0"/>
            </w:trPr>
            <w:tc>
              <w:tcPr>
                <w:gridSpan w:val="8"/>
                <w:tcBorders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59">
                <w:pPr>
                  <w:rPr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32.9296875" w:hRule="atLeast"/>
              <w:tblHeader w:val="0"/>
            </w:trPr>
            <w:tc>
              <w:tcPr>
                <w:gridSpan w:val="7"/>
                <w:tcBorders>
                  <w:top w:color="0000ff" w:space="0" w:sz="4" w:val="single"/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61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Ação(ões) Preventiva(s): </w:t>
                </w:r>
                <w:r w:rsidDel="00000000" w:rsidR="00000000" w:rsidRPr="00000000">
                  <w:rPr>
                    <w:rtl w:val="0"/>
                  </w:rPr>
                  <w:t xml:space="preserve">Na execução do ETP e do Termo de Referência dotar procedimentos de controle de seleção de fornecedor.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68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Responsável: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269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Gestor de Contrato/Fiscal de Contrato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7"/>
                <w:tcBorders>
                  <w:left w:color="0000ff" w:space="0" w:sz="4" w:val="single"/>
                  <w:bottom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6A">
                <w:pPr>
                  <w:rPr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71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7"/>
                <w:tcBorders>
                  <w:top w:color="0000ff" w:space="0" w:sz="4" w:val="single"/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72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Ação(ões) de Contingência: </w:t>
                </w:r>
                <w:r w:rsidDel="00000000" w:rsidR="00000000" w:rsidRPr="00000000">
                  <w:rPr>
                    <w:rtl w:val="0"/>
                  </w:rPr>
                  <w:t xml:space="preserve">Exigir no contrato alguma garantia, prazos e/ou sanções de acordo com legislação vigente.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79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Responsável: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27A">
                <w:pPr>
                  <w:spacing w:before="7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Divisão de Licitações, Fiscal de Contrato.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7"/>
                <w:tcBorders>
                  <w:left w:color="0000ff" w:space="0" w:sz="4" w:val="single"/>
                  <w:bottom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7B">
                <w:pPr>
                  <w:rPr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82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283">
      <w:pPr>
        <w:spacing w:after="57" w:lineRule="auto"/>
        <w:rPr/>
      </w:pPr>
      <w:r w:rsidDel="00000000" w:rsidR="00000000" w:rsidRPr="00000000">
        <w:rPr>
          <w:rtl w:val="0"/>
        </w:rPr>
      </w:r>
    </w:p>
    <w:sdt>
      <w:sdtPr>
        <w:lock w:val="contentLocked"/>
        <w:tag w:val="goog_rdk_1"/>
      </w:sdtPr>
      <w:sdtContent>
        <w:tbl>
          <w:tblPr>
            <w:tblStyle w:val="Table10"/>
            <w:tblW w:w="9975.0" w:type="dxa"/>
            <w:jc w:val="left"/>
            <w:tblInd w:w="-70.0" w:type="dxa"/>
            <w:tblLayout w:type="fixed"/>
            <w:tblLook w:val="0000"/>
          </w:tblPr>
          <w:tblGrid>
            <w:gridCol w:w="2220"/>
            <w:gridCol w:w="180"/>
            <w:gridCol w:w="345"/>
            <w:gridCol w:w="1980"/>
            <w:gridCol w:w="330"/>
            <w:gridCol w:w="2160"/>
            <w:gridCol w:w="345"/>
            <w:gridCol w:w="2415"/>
            <w:tblGridChange w:id="0">
              <w:tblGrid>
                <w:gridCol w:w="2220"/>
                <w:gridCol w:w="180"/>
                <w:gridCol w:w="345"/>
                <w:gridCol w:w="1980"/>
                <w:gridCol w:w="330"/>
                <w:gridCol w:w="2160"/>
                <w:gridCol w:w="345"/>
                <w:gridCol w:w="241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shd w:fill="00ffff" w:val="clear"/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84">
                <w:pPr>
                  <w:jc w:val="both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Risco 07: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85">
                <w:pPr>
                  <w:spacing w:line="266" w:lineRule="auto"/>
                  <w:ind w:right="619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Definição de requisitos da contratação insuficientes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8C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94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Probabilidade: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9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96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X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97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Baixa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98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99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Média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9A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9B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Alta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9C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A4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Impacto: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A5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A6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A7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Baixo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A8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A9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Médio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AA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X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AB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Alto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AC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top w:color="0000ff" w:space="0" w:sz="4" w:val="single"/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B4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Dano(s):  </w:t>
                </w:r>
                <w:r w:rsidDel="00000000" w:rsidR="00000000" w:rsidRPr="00000000">
                  <w:rPr>
                    <w:rtl w:val="0"/>
                  </w:rPr>
                  <w:t xml:space="preserve">Descumprimento de formalidade legal, contratação de solução que não atende à necessidade que originou a contratação, com consequente desperdício de recursos (financeiro, pessoal) públicos.</w:t>
                </w:r>
              </w:p>
            </w:tc>
          </w:tr>
          <w:tr>
            <w:trPr>
              <w:cantSplit w:val="0"/>
              <w:trHeight w:val="350.9765625" w:hRule="atLeast"/>
              <w:tblHeader w:val="0"/>
            </w:trPr>
            <w:tc>
              <w:tcPr>
                <w:gridSpan w:val="8"/>
                <w:tcBorders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BC">
                <w:pPr>
                  <w:rPr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32.9296875" w:hRule="atLeast"/>
              <w:tblHeader w:val="0"/>
            </w:trPr>
            <w:tc>
              <w:tcPr>
                <w:gridSpan w:val="7"/>
                <w:tcBorders>
                  <w:top w:color="0000ff" w:space="0" w:sz="4" w:val="single"/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C4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Ação(ões) Preventiva(s): </w:t>
                </w:r>
                <w:r w:rsidDel="00000000" w:rsidR="00000000" w:rsidRPr="00000000">
                  <w:rPr>
                    <w:rtl w:val="0"/>
                  </w:rPr>
                  <w:t xml:space="preserve">Equipe de planejamento da contratação elabora quadro identificando as soluções de mercado (produtos, fornecedores, fabricantes etc.) que atendem aos requisitos especificados e, caso a quantidade de fornecedores seja considerada restrita, verifica se os requisitos que limitam a participação são realmente indispensáveis, de modo a avaliar a retirada ou flexibilização destes requisitos.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CB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Responsável: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2CC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Equipe de Planejamento.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7"/>
                <w:tcBorders>
                  <w:left w:color="0000ff" w:space="0" w:sz="4" w:val="single"/>
                  <w:bottom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CD">
                <w:pPr>
                  <w:rPr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D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590" w:hRule="atLeast"/>
              <w:tblHeader w:val="0"/>
            </w:trPr>
            <w:tc>
              <w:tcPr>
                <w:gridSpan w:val="7"/>
                <w:tcBorders>
                  <w:top w:color="0000ff" w:space="0" w:sz="4" w:val="single"/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D5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Ação(ões) de Contingência: </w:t>
                </w:r>
                <w:r w:rsidDel="00000000" w:rsidR="00000000" w:rsidRPr="00000000">
                  <w:rPr>
                    <w:rtl w:val="0"/>
                  </w:rPr>
                  <w:t xml:space="preserve">Equipe de planejamento somente inicia elaboração do termo de referência ou projeto básico após a aprovação dos estudos técnicos preliminares..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DC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Responsável: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2DD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Equipe de Planejamento.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7"/>
                <w:tcBorders>
                  <w:left w:color="0000ff" w:space="0" w:sz="4" w:val="single"/>
                  <w:bottom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DE">
                <w:pPr>
                  <w:rPr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E5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2E6">
      <w:pPr>
        <w:spacing w:after="57" w:lineRule="auto"/>
        <w:rPr/>
      </w:pPr>
      <w:r w:rsidDel="00000000" w:rsidR="00000000" w:rsidRPr="00000000">
        <w:rPr>
          <w:rtl w:val="0"/>
        </w:rPr>
      </w:r>
    </w:p>
    <w:sdt>
      <w:sdtPr>
        <w:lock w:val="contentLocked"/>
        <w:tag w:val="goog_rdk_2"/>
      </w:sdtPr>
      <w:sdtContent>
        <w:tbl>
          <w:tblPr>
            <w:tblStyle w:val="Table11"/>
            <w:tblW w:w="9975.0" w:type="dxa"/>
            <w:jc w:val="left"/>
            <w:tblInd w:w="-70.0" w:type="dxa"/>
            <w:tblLayout w:type="fixed"/>
            <w:tblLook w:val="0000"/>
          </w:tblPr>
          <w:tblGrid>
            <w:gridCol w:w="2220"/>
            <w:gridCol w:w="180"/>
            <w:gridCol w:w="345"/>
            <w:gridCol w:w="1980"/>
            <w:gridCol w:w="330"/>
            <w:gridCol w:w="2160"/>
            <w:gridCol w:w="345"/>
            <w:gridCol w:w="2415"/>
            <w:tblGridChange w:id="0">
              <w:tblGrid>
                <w:gridCol w:w="2220"/>
                <w:gridCol w:w="180"/>
                <w:gridCol w:w="345"/>
                <w:gridCol w:w="1980"/>
                <w:gridCol w:w="330"/>
                <w:gridCol w:w="2160"/>
                <w:gridCol w:w="345"/>
                <w:gridCol w:w="241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shd w:fill="00ffff" w:val="clear"/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E7">
                <w:pPr>
                  <w:jc w:val="both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Risco 8: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E8">
                <w:pPr>
                  <w:spacing w:line="266" w:lineRule="auto"/>
                  <w:ind w:right="619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Paralisação da licitação por medida judicial ou intervenção de órgão de controle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EF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F7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Probabilidade: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F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F9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FA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Baixa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FB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X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FC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Média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2FD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FE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Alta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2FF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07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Impacto: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08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309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0A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Baixo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30B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0C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Médio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30D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X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0E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Alto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0F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top w:color="0000ff" w:space="0" w:sz="4" w:val="single"/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17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Dano(s):  </w:t>
                </w:r>
                <w:r w:rsidDel="00000000" w:rsidR="00000000" w:rsidRPr="00000000">
                  <w:rPr>
                    <w:rtl w:val="0"/>
                  </w:rPr>
                  <w:t xml:space="preserve">Atraso na contratação da obra e ou execução de serviço.</w:t>
                </w:r>
              </w:p>
            </w:tc>
          </w:tr>
          <w:tr>
            <w:trPr>
              <w:cantSplit w:val="0"/>
              <w:trHeight w:val="350.9765625" w:hRule="atLeast"/>
              <w:tblHeader w:val="0"/>
            </w:trPr>
            <w:tc>
              <w:tcPr>
                <w:gridSpan w:val="8"/>
                <w:tcBorders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1F">
                <w:pPr>
                  <w:rPr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2195.859375" w:hRule="atLeast"/>
              <w:tblHeader w:val="0"/>
            </w:trPr>
            <w:tc>
              <w:tcPr>
                <w:gridSpan w:val="7"/>
                <w:tcBorders>
                  <w:top w:color="0000ff" w:space="0" w:sz="4" w:val="single"/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27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Ação(ões) Preventiva(s): </w:t>
                </w:r>
                <w:r w:rsidDel="00000000" w:rsidR="00000000" w:rsidRPr="00000000">
                  <w:rPr>
                    <w:rtl w:val="0"/>
                  </w:rPr>
                  <w:t xml:space="preserve">Adotar procedimentos de controle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2E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Responsável: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32F">
                <w:pPr>
                  <w:spacing w:before="7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Divisão de Licitações, Fiscal de Contrato.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7"/>
                <w:tcBorders>
                  <w:left w:color="0000ff" w:space="0" w:sz="4" w:val="single"/>
                  <w:bottom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30">
                <w:pPr>
                  <w:rPr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37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590" w:hRule="atLeast"/>
              <w:tblHeader w:val="0"/>
            </w:trPr>
            <w:tc>
              <w:tcPr>
                <w:gridSpan w:val="7"/>
                <w:tcBorders>
                  <w:top w:color="0000ff" w:space="0" w:sz="4" w:val="single"/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38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Ação(ões) de Contingência: </w:t>
                </w:r>
                <w:r w:rsidDel="00000000" w:rsidR="00000000" w:rsidRPr="00000000">
                  <w:rPr>
                    <w:rtl w:val="0"/>
                  </w:rPr>
                  <w:t xml:space="preserve">Atuar com celeridade nas respostas aos questionamentos efetuados; Acatar as solicitações dos órgãos de controle.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3F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Responsável: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340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Divisão de Licitações, Fiscal de Contrato.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7"/>
                <w:tcBorders>
                  <w:left w:color="0000ff" w:space="0" w:sz="4" w:val="single"/>
                  <w:bottom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41">
                <w:pPr>
                  <w:rPr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48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349">
      <w:pPr>
        <w:spacing w:after="5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spacing w:after="5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spacing w:after="5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spacing w:after="5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spacing w:after="5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spacing w:after="5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spacing w:after="5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spacing w:after="5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spacing w:after="5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spacing w:after="57" w:lineRule="auto"/>
        <w:rPr/>
      </w:pPr>
      <w:r w:rsidDel="00000000" w:rsidR="00000000" w:rsidRPr="00000000">
        <w:rPr>
          <w:rtl w:val="0"/>
        </w:rPr>
      </w:r>
    </w:p>
    <w:sdt>
      <w:sdtPr>
        <w:lock w:val="contentLocked"/>
        <w:tag w:val="goog_rdk_3"/>
      </w:sdtPr>
      <w:sdtContent>
        <w:tbl>
          <w:tblPr>
            <w:tblStyle w:val="Table12"/>
            <w:tblW w:w="9975.0" w:type="dxa"/>
            <w:jc w:val="left"/>
            <w:tblInd w:w="-70.0" w:type="dxa"/>
            <w:tblLayout w:type="fixed"/>
            <w:tblLook w:val="0000"/>
          </w:tblPr>
          <w:tblGrid>
            <w:gridCol w:w="2220"/>
            <w:gridCol w:w="180"/>
            <w:gridCol w:w="345"/>
            <w:gridCol w:w="1980"/>
            <w:gridCol w:w="330"/>
            <w:gridCol w:w="2160"/>
            <w:gridCol w:w="345"/>
            <w:gridCol w:w="2415"/>
            <w:tblGridChange w:id="0">
              <w:tblGrid>
                <w:gridCol w:w="2220"/>
                <w:gridCol w:w="180"/>
                <w:gridCol w:w="345"/>
                <w:gridCol w:w="1980"/>
                <w:gridCol w:w="330"/>
                <w:gridCol w:w="2160"/>
                <w:gridCol w:w="345"/>
                <w:gridCol w:w="241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shd w:fill="00ffff" w:val="clear"/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53">
                <w:pPr>
                  <w:jc w:val="both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Risco 9: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tcBorders>
                  <w:top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54">
                <w:pPr>
                  <w:spacing w:line="266" w:lineRule="auto"/>
                  <w:ind w:right="619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Execução de serviços não previstos no contrato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5B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63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Probabilidade: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6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365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66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Baixa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367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X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68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Média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369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6A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Alta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6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73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Impacto: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74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375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76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Baixo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377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78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Médio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center"/>
              </w:tcPr>
              <w:p w:rsidR="00000000" w:rsidDel="00000000" w:rsidP="00000000" w:rsidRDefault="00000000" w:rsidRPr="00000000" w14:paraId="00000379">
                <w:pPr>
                  <w:jc w:val="center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X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7A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Alto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7B">
                <w:pPr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8"/>
                <w:tcBorders>
                  <w:top w:color="0000ff" w:space="0" w:sz="4" w:val="single"/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83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Dano(s):  </w:t>
                </w:r>
                <w:r w:rsidDel="00000000" w:rsidR="00000000" w:rsidRPr="00000000">
                  <w:rPr>
                    <w:rtl w:val="0"/>
                  </w:rPr>
                  <w:t xml:space="preserve">Identificação de serviços adicionais após o início execução de serviços; Custos não previstos; Atrasos nas etapas de execução de serviços e entrega do bem.</w:t>
                </w:r>
              </w:p>
            </w:tc>
          </w:tr>
          <w:tr>
            <w:trPr>
              <w:cantSplit w:val="0"/>
              <w:trHeight w:val="350.9765625" w:hRule="atLeast"/>
              <w:tblHeader w:val="0"/>
            </w:trPr>
            <w:tc>
              <w:tcPr>
                <w:gridSpan w:val="8"/>
                <w:tcBorders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8B">
                <w:pPr>
                  <w:rPr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760.859375" w:hRule="atLeast"/>
              <w:tblHeader w:val="0"/>
            </w:trPr>
            <w:tc>
              <w:tcPr>
                <w:gridSpan w:val="7"/>
                <w:tcBorders>
                  <w:top w:color="0000ff" w:space="0" w:sz="4" w:val="single"/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93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Ação(ões) Preventiva(s): </w:t>
                </w:r>
                <w:r w:rsidDel="00000000" w:rsidR="00000000" w:rsidRPr="00000000">
                  <w:rPr>
                    <w:rtl w:val="0"/>
                  </w:rPr>
                  <w:t xml:space="preserve">Adotar procedimentos de controle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9A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Responsável: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39B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Divisão de Licitações, Fiscal de Contrato.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7"/>
                <w:tcBorders>
                  <w:left w:color="0000ff" w:space="0" w:sz="4" w:val="single"/>
                  <w:bottom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9C">
                <w:pPr>
                  <w:rPr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A3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590" w:hRule="atLeast"/>
              <w:tblHeader w:val="0"/>
            </w:trPr>
            <w:tc>
              <w:tcPr>
                <w:gridSpan w:val="7"/>
                <w:tcBorders>
                  <w:top w:color="0000ff" w:space="0" w:sz="4" w:val="single"/>
                  <w:lef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A4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Ação(ões) de Contingência: </w:t>
                </w:r>
                <w:r w:rsidDel="00000000" w:rsidR="00000000" w:rsidRPr="00000000">
                  <w:rPr>
                    <w:rtl w:val="0"/>
                  </w:rPr>
                  <w:t xml:space="preserve">Monitoramento e controle da execução dos serviços; Aprovação apenas de itens imprescindíveis à consecução do objeto.</w:t>
                </w:r>
              </w:p>
            </w:tc>
            <w:tc>
              <w:tcPr>
                <w:tcBorders>
                  <w:top w:color="0000ff" w:space="0" w:sz="4" w:val="single"/>
                  <w:left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AB">
                <w:pPr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Responsável: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3AC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Divisão de Licitações, Fiscal de Contrato.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7"/>
                <w:tcBorders>
                  <w:left w:color="0000ff" w:space="0" w:sz="4" w:val="single"/>
                  <w:bottom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AD">
                <w:pPr>
                  <w:rPr>
                    <w:color w:val="ff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left w:color="0000ff" w:space="0" w:sz="4" w:val="single"/>
                  <w:bottom w:color="0000ff" w:space="0" w:sz="4" w:val="single"/>
                  <w:right w:color="0000ff" w:space="0" w:sz="4" w:val="single"/>
                </w:tcBorders>
                <w:tcMar>
                  <w:top w:w="55.0" w:type="dxa"/>
                  <w:left w:w="55.0" w:type="dxa"/>
                  <w:bottom w:w="55.0" w:type="dxa"/>
                  <w:right w:w="55.0" w:type="dxa"/>
                </w:tcMar>
                <w:vAlign w:val="top"/>
              </w:tcPr>
              <w:p w:rsidR="00000000" w:rsidDel="00000000" w:rsidP="00000000" w:rsidRDefault="00000000" w:rsidRPr="00000000" w14:paraId="000003B4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3B5">
      <w:pPr>
        <w:spacing w:after="57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tabs>
          <w:tab w:val="left" w:leader="none" w:pos="1134"/>
        </w:tabs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900.0" w:type="dxa"/>
        <w:jc w:val="left"/>
        <w:tblInd w:w="-55.0" w:type="dxa"/>
        <w:tblLayout w:type="fixed"/>
        <w:tblLook w:val="0000"/>
      </w:tblPr>
      <w:tblGrid>
        <w:gridCol w:w="9900"/>
        <w:tblGridChange w:id="0">
          <w:tblGrid>
            <w:gridCol w:w="99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shd w:fill="0000ff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Responsáveis pela elaboração do Mapa de Riscos: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ff" w:space="0" w:sz="4" w:val="single"/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3B8">
            <w:pPr>
              <w:tabs>
                <w:tab w:val="left" w:leader="none" w:pos="9072"/>
              </w:tabs>
              <w:spacing w:after="37" w:lineRule="auto"/>
              <w:ind w:right="712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ab/>
              <w:t xml:space="preserve">Certificamos que SECRETARIA MUNICIPAL EDUCAÇÃO, CULTURA E ESPORTE DE BANDEIRANTES, são responsáveis pela elaboração do presente documento que materializa o Gerenciamento de Riscos da presente contratação. </w:t>
            </w:r>
          </w:p>
          <w:p w:rsidR="00000000" w:rsidDel="00000000" w:rsidP="00000000" w:rsidRDefault="00000000" w:rsidRPr="00000000" w14:paraId="000003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ff" w:space="0" w:sz="4" w:val="single"/>
              <w:bottom w:color="0000ff" w:space="0" w:sz="4" w:val="single"/>
              <w:right w:color="0000ff" w:space="0" w:sz="4" w:val="single"/>
            </w:tcBorders>
            <w:tcMar>
              <w:top w:w="55.0" w:type="dxa"/>
              <w:left w:w="55.0" w:type="dxa"/>
              <w:bottom w:w="55.0" w:type="dxa"/>
              <w:right w:w="55.0" w:type="dxa"/>
            </w:tcMar>
            <w:vAlign w:val="top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Bandeirantes, </w:t>
            </w:r>
            <w:r w:rsidDel="00000000" w:rsidR="00000000" w:rsidRPr="00000000">
              <w:rPr>
                <w:rtl w:val="0"/>
              </w:rPr>
              <w:t xml:space="preserve">04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de </w:t>
            </w:r>
            <w:r w:rsidDel="00000000" w:rsidR="00000000" w:rsidRPr="00000000">
              <w:rPr>
                <w:rtl w:val="0"/>
              </w:rPr>
              <w:t xml:space="preserve">fevereiro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de 202</w:t>
            </w:r>
            <w:r w:rsidDel="00000000" w:rsidR="00000000" w:rsidRPr="00000000">
              <w:rPr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____________________________________________________</w:t>
            </w:r>
          </w:p>
          <w:p w:rsidR="00000000" w:rsidDel="00000000" w:rsidP="00000000" w:rsidRDefault="00000000" w:rsidRPr="00000000" w14:paraId="000003BE">
            <w:pPr>
              <w:spacing w:after="19" w:line="259" w:lineRule="auto"/>
              <w:ind w:left="436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ALINE FIRMINO NEVES VASCONCELOS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F">
            <w:pPr>
              <w:spacing w:after="17" w:line="259" w:lineRule="auto"/>
              <w:ind w:left="432" w:firstLine="0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Secretária Municipal de Educação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843" w:left="1134" w:right="1134" w:header="34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C1">
    <w:pPr>
      <w:spacing w:line="276" w:lineRule="auto"/>
      <w:ind w:hanging="2"/>
      <w:jc w:val="center"/>
      <w:rPr>
        <w:vertAlign w:val="baseline"/>
      </w:rPr>
    </w:pPr>
    <w:r w:rsidDel="00000000" w:rsidR="00000000" w:rsidRPr="00000000">
      <w:rPr>
        <w:b w:val="1"/>
        <w:vertAlign w:val="baseline"/>
        <w:rtl w:val="0"/>
      </w:rPr>
      <w:t xml:space="preserve">PREFEITURA MUNICIPAL DE BANDEIRANTES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5314950</wp:posOffset>
          </wp:positionH>
          <wp:positionV relativeFrom="paragraph">
            <wp:posOffset>3175</wp:posOffset>
          </wp:positionV>
          <wp:extent cx="885825" cy="885825"/>
          <wp:effectExtent b="0" l="0" r="0" t="0"/>
          <wp:wrapSquare wrapText="bothSides" distB="0" distT="0" distL="114300" distR="11430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5825" cy="8858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3C2">
    <w:pPr>
      <w:spacing w:line="276" w:lineRule="auto"/>
      <w:ind w:hanging="2"/>
      <w:jc w:val="center"/>
      <w:rPr>
        <w:vertAlign w:val="baseline"/>
      </w:rPr>
    </w:pPr>
    <w:r w:rsidDel="00000000" w:rsidR="00000000" w:rsidRPr="00000000">
      <w:rPr>
        <w:b w:val="1"/>
        <w:vertAlign w:val="baseline"/>
        <w:rtl w:val="0"/>
      </w:rPr>
      <w:t xml:space="preserve">ESTADO DO PARANÁ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C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 MUNICIPAL DE EDUCAÇÃO E CULTURA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C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84" w:hanging="270"/>
      </w:pPr>
      <w:rPr>
        <w:rFonts w:ascii="Times New Roman" w:cs="Times New Roman" w:eastAsia="Times New Roman" w:hAnsi="Times New Roman"/>
        <w:b w:val="1"/>
        <w:sz w:val="27"/>
        <w:szCs w:val="27"/>
      </w:rPr>
    </w:lvl>
    <w:lvl w:ilvl="1">
      <w:start w:val="1"/>
      <w:numFmt w:val="decimal"/>
      <w:lvlText w:val="%1.%2."/>
      <w:lvlJc w:val="left"/>
      <w:pPr>
        <w:ind w:left="759" w:hanging="474.99999999999966"/>
      </w:pPr>
      <w:rPr>
        <w:b w:val="1"/>
      </w:rPr>
    </w:lvl>
    <w:lvl w:ilvl="2">
      <w:start w:val="1"/>
      <w:numFmt w:val="decimal"/>
      <w:lvlText w:val="%1.%2.%3."/>
      <w:lvlJc w:val="left"/>
      <w:pPr>
        <w:ind w:left="114" w:hanging="475"/>
      </w:pPr>
      <w:rPr>
        <w:rFonts w:ascii="Arial" w:cs="Arial" w:eastAsia="Arial" w:hAnsi="Arial"/>
        <w:b w:val="1"/>
        <w:sz w:val="21"/>
        <w:szCs w:val="21"/>
      </w:rPr>
    </w:lvl>
    <w:lvl w:ilvl="3">
      <w:start w:val="0"/>
      <w:numFmt w:val="bullet"/>
      <w:lvlText w:val="●"/>
      <w:lvlJc w:val="left"/>
      <w:pPr>
        <w:ind w:left="600" w:hanging="475"/>
      </w:pPr>
      <w:rPr>
        <w:rFonts w:ascii="Noto Sans Symbols" w:cs="Noto Sans Symbols" w:eastAsia="Noto Sans Symbols" w:hAnsi="Noto Sans Symbols"/>
      </w:rPr>
    </w:lvl>
    <w:lvl w:ilvl="4">
      <w:start w:val="0"/>
      <w:numFmt w:val="bullet"/>
      <w:lvlText w:val="●"/>
      <w:lvlJc w:val="left"/>
      <w:pPr>
        <w:ind w:left="640" w:hanging="475"/>
      </w:pPr>
      <w:rPr>
        <w:rFonts w:ascii="Noto Sans Symbols" w:cs="Noto Sans Symbols" w:eastAsia="Noto Sans Symbols" w:hAnsi="Noto Sans Symbols"/>
      </w:rPr>
    </w:lvl>
    <w:lvl w:ilvl="5">
      <w:start w:val="0"/>
      <w:numFmt w:val="bullet"/>
      <w:lvlText w:val="●"/>
      <w:lvlJc w:val="left"/>
      <w:pPr>
        <w:ind w:left="880" w:hanging="475"/>
      </w:pPr>
      <w:rPr>
        <w:rFonts w:ascii="Noto Sans Symbols" w:cs="Noto Sans Symbols" w:eastAsia="Noto Sans Symbols" w:hAnsi="Noto Sans Symbols"/>
      </w:rPr>
    </w:lvl>
    <w:lvl w:ilvl="6">
      <w:start w:val="0"/>
      <w:numFmt w:val="bullet"/>
      <w:lvlText w:val="●"/>
      <w:lvlJc w:val="left"/>
      <w:pPr>
        <w:ind w:left="2633" w:hanging="475"/>
      </w:pPr>
      <w:rPr>
        <w:rFonts w:ascii="Noto Sans Symbols" w:cs="Noto Sans Symbols" w:eastAsia="Noto Sans Symbols" w:hAnsi="Noto Sans Symbols"/>
      </w:rPr>
    </w:lvl>
    <w:lvl w:ilvl="7">
      <w:start w:val="0"/>
      <w:numFmt w:val="bullet"/>
      <w:lvlText w:val="●"/>
      <w:lvlJc w:val="left"/>
      <w:pPr>
        <w:ind w:left="4386" w:hanging="475"/>
      </w:pPr>
      <w:rPr>
        <w:rFonts w:ascii="Noto Sans Symbols" w:cs="Noto Sans Symbols" w:eastAsia="Noto Sans Symbols" w:hAnsi="Noto Sans Symbols"/>
      </w:rPr>
    </w:lvl>
    <w:lvl w:ilvl="8">
      <w:start w:val="0"/>
      <w:numFmt w:val="bullet"/>
      <w:lvlText w:val="●"/>
      <w:lvlJc w:val="left"/>
      <w:pPr>
        <w:ind w:left="6139" w:hanging="475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Título10">
    <w:name w:val="Título 1"/>
    <w:basedOn w:val="Normal"/>
    <w:next w:val="Normal"/>
    <w:autoRedefine w:val="0"/>
    <w:hidden w:val="0"/>
    <w:qFormat w:val="0"/>
    <w:pPr>
      <w:keepNext w:val="1"/>
      <w:widowControl w:val="0"/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Calibri Light" w:cs="Mangal" w:eastAsia="Times New Roman" w:hAnsi="Calibri Light"/>
      <w:b w:val="1"/>
      <w:bCs w:val="1"/>
      <w:w w:val="100"/>
      <w:kern w:val="32"/>
      <w:position w:val="-1"/>
      <w:sz w:val="32"/>
      <w:szCs w:val="29"/>
      <w:effect w:val="none"/>
      <w:vertAlign w:val="baseline"/>
      <w:cs w:val="0"/>
      <w:em w:val="none"/>
      <w:lang w:bidi="hi-IN" w:eastAsia="zh-CN" w:val="und"/>
    </w:rPr>
  </w:style>
  <w:style w:type="paragraph" w:styleId="Título31">
    <w:name w:val="Título 3"/>
    <w:basedOn w:val="Normal"/>
    <w:next w:val="Normal"/>
    <w:autoRedefine w:val="0"/>
    <w:hidden w:val="0"/>
    <w:qFormat w:val="1"/>
    <w:pPr>
      <w:keepNext w:val="1"/>
      <w:widowControl w:val="0"/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2"/>
    </w:pPr>
    <w:rPr>
      <w:rFonts w:ascii="Cambria" w:cs="Mangal" w:eastAsia="Times New Roman" w:hAnsi="Cambria"/>
      <w:b w:val="1"/>
      <w:bCs w:val="1"/>
      <w:w w:val="100"/>
      <w:kern w:val="1"/>
      <w:position w:val="-1"/>
      <w:sz w:val="26"/>
      <w:szCs w:val="23"/>
      <w:effect w:val="none"/>
      <w:vertAlign w:val="baseline"/>
      <w:cs w:val="0"/>
      <w:em w:val="none"/>
      <w:lang w:bidi="hi-IN" w:eastAsia="zh-CN" w:val="und"/>
    </w:rPr>
  </w:style>
  <w:style w:type="paragraph" w:styleId="Título9">
    <w:name w:val="Título 9"/>
    <w:basedOn w:val="Normal"/>
    <w:next w:val="Normal"/>
    <w:autoRedefine w:val="0"/>
    <w:hidden w:val="0"/>
    <w:qFormat w:val="0"/>
    <w:pPr>
      <w:keepNext w:val="1"/>
      <w:widowControl w:val="0"/>
      <w:numPr>
        <w:ilvl w:val="8"/>
        <w:numId w:val="1"/>
      </w:num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8"/>
    </w:pPr>
    <w:rPr>
      <w:rFonts w:ascii="Arial" w:cs="Arial" w:eastAsia="SimSun" w:hAnsi="Arial"/>
      <w:b w:val="1"/>
      <w:shadow w:val="1"/>
      <w:w w:val="100"/>
      <w:kern w:val="1"/>
      <w:position w:val="-1"/>
      <w:sz w:val="24"/>
      <w:szCs w:val="20"/>
      <w:effect w:val="none"/>
      <w:vertAlign w:val="baseline"/>
      <w:cs w:val="0"/>
      <w:em w:val="none"/>
      <w:lang w:bidi="hi-IN" w:eastAsia="zh-CN" w:val="pt-BR"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elanormal">
    <w:name w:val="Tabela normal"/>
    <w:next w:val="Tabe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>
    <w:name w:val="Sem lista"/>
    <w:next w:val="S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2">
    <w:name w:val="Fonte parág. padrão2"/>
    <w:next w:val="Fonteparág.padrão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1">
    <w:name w:val="Fonte parág. padrão1"/>
    <w:next w:val="Fonteparág.padrão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Título3">
    <w:name w:val="Título3"/>
    <w:basedOn w:val="Norm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Microsoft YaHei" w:hAnsi="Arial"/>
      <w:w w:val="100"/>
      <w:kern w:val="1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Corpodetexto">
    <w:name w:val="Corpo de texto"/>
    <w:basedOn w:val="Normal"/>
    <w:next w:val="Corpodetexto"/>
    <w:autoRedefine w:val="0"/>
    <w:hidden w:val="0"/>
    <w:qFormat w:val="0"/>
    <w:pPr>
      <w:widowControl w:val="0"/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a">
    <w:name w:val="Lista"/>
    <w:basedOn w:val="Corpodetexto"/>
    <w:next w:val="Lista"/>
    <w:autoRedefine w:val="0"/>
    <w:hidden w:val="0"/>
    <w:qFormat w:val="0"/>
    <w:pPr>
      <w:widowControl w:val="0"/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Título1">
    <w:name w:val="Título1"/>
    <w:basedOn w:val="Normal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SimSun" w:hAnsi="Arial"/>
      <w:w w:val="100"/>
      <w:kern w:val="1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Título2">
    <w:name w:val="Título2"/>
    <w:basedOn w:val="Título1"/>
    <w:next w:val="Subtítul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SimSun" w:hAnsi="Arial"/>
      <w:w w:val="100"/>
      <w:kern w:val="1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Legenda1">
    <w:name w:val="Legenda1"/>
    <w:basedOn w:val="Normal"/>
    <w:next w:val="Legenda1"/>
    <w:autoRedefine w:val="0"/>
    <w:hidden w:val="0"/>
    <w:qFormat w:val="0"/>
    <w:pPr>
      <w:widowControl w:val="0"/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Subtítulo">
    <w:name w:val="Subtítulo"/>
    <w:basedOn w:val="Título1"/>
    <w:next w:val="Corpodetexto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Tahoma" w:eastAsia="SimSun" w:hAnsi="Arial"/>
      <w:i w:val="1"/>
      <w:iCs w:val="1"/>
      <w:w w:val="100"/>
      <w:kern w:val="1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Standard">
    <w:name w:val="Standard"/>
    <w:next w:val="Standard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Header">
    <w:name w:val="Header"/>
    <w:basedOn w:val="Standard"/>
    <w:next w:val="Header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western">
    <w:name w:val="western"/>
    <w:basedOn w:val="Normal"/>
    <w:next w:val="western"/>
    <w:autoRedefine w:val="0"/>
    <w:hidden w:val="0"/>
    <w:qFormat w:val="0"/>
    <w:pPr>
      <w:widowControl w:val="1"/>
      <w:suppressAutoHyphens w:val="1"/>
      <w:spacing w:after="119" w:before="100"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onteúdodatabela">
    <w:name w:val="Conteúdo da tabela"/>
    <w:basedOn w:val="Normal"/>
    <w:next w:val="Conteúdodatabela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Títulodetabela">
    <w:name w:val="Título de tabela"/>
    <w:basedOn w:val="Conteúdodatabela"/>
    <w:next w:val="Títulodetabela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Textodebalão">
    <w:name w:val="Texto de balão"/>
    <w:basedOn w:val="Normal"/>
    <w:next w:val="Textodebalão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eastAsia="SimSun" w:hAnsi="Tahoma"/>
      <w:w w:val="100"/>
      <w:kern w:val="1"/>
      <w:position w:val="-1"/>
      <w:sz w:val="16"/>
      <w:szCs w:val="16"/>
      <w:effect w:val="none"/>
      <w:vertAlign w:val="baseline"/>
      <w:cs w:val="0"/>
      <w:em w:val="none"/>
      <w:lang w:bidi="hi-IN" w:eastAsia="zh-CN" w:val="pt-BR"/>
    </w:rPr>
  </w:style>
  <w:style w:type="paragraph" w:styleId="Rodapé">
    <w:name w:val="Rodapé"/>
    <w:basedOn w:val="Normal"/>
    <w:next w:val="Rodapé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 w:val="und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 w:val="und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widowControl w:val="0"/>
      <w:suppressAutoHyphens w:val="0"/>
      <w:spacing w:after="280" w:before="280"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character" w:styleId="Título3Char">
    <w:name w:val="Título 3 Char"/>
    <w:next w:val="Título3Char"/>
    <w:autoRedefine w:val="0"/>
    <w:hidden w:val="0"/>
    <w:qFormat w:val="0"/>
    <w:rPr>
      <w:rFonts w:ascii="Cambria" w:cs="Mangal" w:eastAsia="Times New Roman" w:hAnsi="Cambria"/>
      <w:b w:val="1"/>
      <w:bCs w:val="1"/>
      <w:w w:val="100"/>
      <w:kern w:val="1"/>
      <w:position w:val="-1"/>
      <w:sz w:val="26"/>
      <w:szCs w:val="23"/>
      <w:effect w:val="none"/>
      <w:vertAlign w:val="baseline"/>
      <w:cs w:val="0"/>
      <w:em w:val="none"/>
      <w:lang w:bidi="hi-IN" w:eastAsia="zh-CN"/>
    </w:rPr>
  </w:style>
  <w:style w:type="paragraph" w:styleId="TableParagraph">
    <w:name w:val="Table Paragraph"/>
    <w:basedOn w:val="Normal"/>
    <w:next w:val="TableParagraph"/>
    <w:autoRedefine w:val="0"/>
    <w:hidden w:val="0"/>
    <w:qFormat w:val="0"/>
    <w:pPr>
      <w:widowControl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Calibri" w:eastAsia="SimSun" w:hAnsi="Calibri"/>
      <w:color w:val="00000a"/>
      <w:w w:val="100"/>
      <w:kern w:val="1"/>
      <w:position w:val="-1"/>
      <w:sz w:val="22"/>
      <w:szCs w:val="22"/>
      <w:effect w:val="none"/>
      <w:vertAlign w:val="baseline"/>
      <w:cs w:val="0"/>
      <w:em w:val="none"/>
      <w:lang w:bidi="ar-SA" w:eastAsia="zh-CN" w:val="en-US"/>
    </w:rPr>
  </w:style>
  <w:style w:type="paragraph" w:styleId="ParágrafodaLista">
    <w:name w:val="Parágrafo da Lista"/>
    <w:basedOn w:val="Normal"/>
    <w:next w:val="ParágrafodaLista"/>
    <w:autoRedefine w:val="0"/>
    <w:hidden w:val="0"/>
    <w:qFormat w:val="0"/>
    <w:pPr>
      <w:widowControl w:val="0"/>
      <w:suppressAutoHyphens w:val="0"/>
      <w:spacing w:line="1" w:lineRule="atLeast"/>
      <w:ind w:left="708"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1"/>
      <w:effect w:val="none"/>
      <w:vertAlign w:val="baseline"/>
      <w:cs w:val="0"/>
      <w:em w:val="none"/>
      <w:lang w:bidi="hi-IN" w:eastAsia="zh-CN" w:val="pt-BR"/>
    </w:rPr>
  </w:style>
  <w:style w:type="character" w:styleId="CabeçalhoChar">
    <w:name w:val="Cabeçalho Char"/>
    <w:next w:val="CabeçalhoChar"/>
    <w:autoRedefine w:val="0"/>
    <w:hidden w:val="0"/>
    <w:qFormat w:val="0"/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/>
    </w:rPr>
  </w:style>
  <w:style w:type="character" w:styleId="RodapéChar">
    <w:name w:val="Rodapé Char"/>
    <w:next w:val="RodapéChar"/>
    <w:autoRedefine w:val="0"/>
    <w:hidden w:val="0"/>
    <w:qFormat w:val="0"/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hi-IN" w:eastAsia="zh-CN"/>
    </w:rPr>
  </w:style>
  <w:style w:type="character" w:styleId="Título1Char">
    <w:name w:val="Título 1 Char"/>
    <w:next w:val="Título1Char"/>
    <w:autoRedefine w:val="0"/>
    <w:hidden w:val="0"/>
    <w:qFormat w:val="0"/>
    <w:rPr>
      <w:rFonts w:ascii="Calibri Light" w:cs="Mangal" w:eastAsia="Times New Roman" w:hAnsi="Calibri Light"/>
      <w:b w:val="1"/>
      <w:bCs w:val="1"/>
      <w:w w:val="100"/>
      <w:kern w:val="32"/>
      <w:position w:val="-1"/>
      <w:sz w:val="32"/>
      <w:szCs w:val="29"/>
      <w:effect w:val="none"/>
      <w:vertAlign w:val="baseline"/>
      <w:cs w:val="0"/>
      <w:em w:val="none"/>
      <w:lang w:bidi="hi-IN" w:eastAsia="zh-CN"/>
    </w:rPr>
  </w:style>
  <w:style w:type="numbering" w:styleId="WWNum1">
    <w:name w:val="WWNum1"/>
    <w:basedOn w:val="Semlista"/>
    <w:next w:val="WWNum1"/>
    <w:autoRedefine w:val="0"/>
    <w:hidden w:val="0"/>
    <w:qFormat w:val="0"/>
    <w:pPr>
      <w:numPr>
        <w:ilvl w:val="0"/>
        <w:numId w:val="3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numbering" w:styleId="WWNum2">
    <w:name w:val="WWNum2"/>
    <w:basedOn w:val="Semlista"/>
    <w:next w:val="WWNum2"/>
    <w:autoRedefine w:val="0"/>
    <w:hidden w:val="0"/>
    <w:qFormat w:val="0"/>
    <w:pPr>
      <w:numPr>
        <w:ilvl w:val="0"/>
        <w:numId w:val="4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numbering" w:styleId="WWNum3">
    <w:name w:val="WWNum3"/>
    <w:basedOn w:val="Semlista"/>
    <w:next w:val="WWNum3"/>
    <w:autoRedefine w:val="0"/>
    <w:hidden w:val="0"/>
    <w:qFormat w:val="0"/>
    <w:pPr>
      <w:numPr>
        <w:ilvl w:val="0"/>
        <w:numId w:val="5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numbering" w:styleId="WWNum4">
    <w:name w:val="WWNum4"/>
    <w:basedOn w:val="Semlista"/>
    <w:next w:val="WWNum4"/>
    <w:autoRedefine w:val="0"/>
    <w:hidden w:val="0"/>
    <w:qFormat w:val="0"/>
    <w:pPr>
      <w:numPr>
        <w:ilvl w:val="0"/>
        <w:numId w:val="6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numbering" w:styleId="WWNum5">
    <w:name w:val="WWNum5"/>
    <w:basedOn w:val="Semlista"/>
    <w:next w:val="WWNum5"/>
    <w:autoRedefine w:val="0"/>
    <w:hidden w:val="0"/>
    <w:qFormat w:val="0"/>
    <w:pPr>
      <w:numPr>
        <w:ilvl w:val="0"/>
        <w:numId w:val="7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numbering" w:styleId="WWNum6">
    <w:name w:val="WWNum6"/>
    <w:basedOn w:val="Semlista"/>
    <w:next w:val="WWNum6"/>
    <w:autoRedefine w:val="0"/>
    <w:hidden w:val="0"/>
    <w:qFormat w:val="0"/>
    <w:pPr>
      <w:numPr>
        <w:ilvl w:val="0"/>
        <w:numId w:val="8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numbering" w:styleId="WWNum7">
    <w:name w:val="WWNum7"/>
    <w:basedOn w:val="Semlista"/>
    <w:next w:val="WWNum7"/>
    <w:autoRedefine w:val="0"/>
    <w:hidden w:val="0"/>
    <w:qFormat w:val="0"/>
    <w:pPr>
      <w:numPr>
        <w:ilvl w:val="0"/>
        <w:numId w:val="9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numbering" w:styleId="WWNum8">
    <w:name w:val="WWNum8"/>
    <w:basedOn w:val="Semlista"/>
    <w:next w:val="WWNum8"/>
    <w:autoRedefine w:val="0"/>
    <w:hidden w:val="0"/>
    <w:qFormat w:val="0"/>
    <w:pPr>
      <w:numPr>
        <w:ilvl w:val="0"/>
        <w:numId w:val="10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extbody">
    <w:name w:val="Text body"/>
    <w:basedOn w:val="Standard"/>
    <w:next w:val="Textbody"/>
    <w:autoRedefine w:val="0"/>
    <w:hidden w:val="0"/>
    <w:qFormat w:val="0"/>
    <w:pPr>
      <w:widowControl w:val="0"/>
      <w:suppressAutoHyphens w:val="0"/>
      <w:autoSpaceDN w:val="0"/>
      <w:spacing w:after="120" w:line="1" w:lineRule="atLeast"/>
      <w:ind w:leftChars="-1" w:rightChars="0" w:firstLineChars="-1"/>
      <w:textDirection w:val="btLr"/>
      <w:textAlignment w:val="baseline"/>
      <w:outlineLvl w:val="0"/>
    </w:pPr>
    <w:rPr>
      <w:w w:val="100"/>
      <w:kern w:val="3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TableContents">
    <w:name w:val="Table Contents"/>
    <w:basedOn w:val="Standard"/>
    <w:next w:val="TableContents"/>
    <w:autoRedefine w:val="0"/>
    <w:hidden w:val="0"/>
    <w:qFormat w:val="0"/>
    <w:pPr>
      <w:widowControl w:val="0"/>
      <w:suppressLineNumbers w:val="1"/>
      <w:suppressAutoHyphens w:val="0"/>
      <w:autoSpaceDN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w w:val="100"/>
      <w:kern w:val="3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character" w:styleId="ListLabel8">
    <w:name w:val="ListLabel 8"/>
    <w:next w:val="ListLabel8"/>
    <w:autoRedefine w:val="0"/>
    <w:hidden w:val="0"/>
    <w:qFormat w:val="0"/>
    <w:rPr>
      <w:spacing w:val="-2"/>
      <w:w w:val="99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fDnrOKMqk6/MDPR/LZGR9kkwlA==">CgMxLjAaHwoBMBIaChgICVIUChJ0YWJsZS42b2dqcWVhMm0xd3gaHwoBMRIaChgICVIUChJ0YWJsZS5nbXFyc21qYTQ2bnoaHwoBMhIaChgICVIUChJ0YWJsZS42bWI3ZWdsMW03MHYaHwoBMxIaChgICVIUChJ0YWJsZS5ueDUycGxnNHIxNDA4AHIhMUFlanluOXp3bzlNYVNvTTRnRExoSTBBZFJndWtzbDhL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2023-12-20T13:55:00Z</dcterms:created>
  <dc:creator>usuario</dc:creator>
</cp:coreProperties>
</file>